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F4" w:rsidRPr="00464DE8" w:rsidRDefault="00BA09F4">
      <w:pPr>
        <w:pStyle w:val="Title"/>
      </w:pPr>
      <w:r>
        <w:t xml:space="preserve">Конференция </w:t>
      </w:r>
      <w:r>
        <w:br/>
        <w:t>«Спиновая физика, спиновая химия и спиновая технология»</w:t>
      </w:r>
    </w:p>
    <w:p w:rsidR="00BA09F4" w:rsidRDefault="00BA09F4">
      <w:pPr>
        <w:spacing w:before="113" w:line="220" w:lineRule="auto"/>
        <w:ind w:left="2588" w:right="2693"/>
        <w:jc w:val="center"/>
        <w:rPr>
          <w:rFonts w:ascii="Palatino Linotype" w:hAnsi="Palatino Linotype"/>
          <w:i/>
          <w:sz w:val="24"/>
        </w:rPr>
      </w:pPr>
      <w:r>
        <w:rPr>
          <w:rFonts w:ascii="Georgia" w:hAnsi="Georgia"/>
          <w:b/>
          <w:sz w:val="24"/>
          <w:u w:val="single"/>
        </w:rPr>
        <w:t>А.Б. Автор</w:t>
      </w:r>
      <w:r>
        <w:rPr>
          <w:rFonts w:ascii="Georgia" w:hAnsi="Georgia"/>
          <w:b/>
          <w:sz w:val="24"/>
        </w:rPr>
        <w:t>,</w:t>
      </w:r>
      <w:r>
        <w:rPr>
          <w:rFonts w:ascii="Trebuchet MS" w:hAnsi="Trebuchet MS"/>
          <w:position w:val="9"/>
          <w:sz w:val="16"/>
        </w:rPr>
        <w:t>1</w:t>
      </w:r>
      <w:r>
        <w:rPr>
          <w:rFonts w:ascii="Sitka Text" w:hAnsi="Sitka Text"/>
          <w:i/>
          <w:position w:val="9"/>
          <w:sz w:val="16"/>
        </w:rPr>
        <w:t>,</w:t>
      </w:r>
      <w:r>
        <w:rPr>
          <w:rFonts w:ascii="Cambria" w:hAnsi="Cambria"/>
          <w:position w:val="9"/>
          <w:sz w:val="16"/>
        </w:rPr>
        <w:t>∗</w:t>
      </w:r>
      <w:r>
        <w:rPr>
          <w:rFonts w:ascii="Georgia" w:hAnsi="Georgia"/>
          <w:b/>
          <w:sz w:val="24"/>
        </w:rPr>
        <w:t>A.B. Coauthor</w:t>
      </w:r>
      <w:r>
        <w:rPr>
          <w:rFonts w:ascii="Trebuchet MS" w:hAnsi="Trebuchet MS"/>
          <w:position w:val="9"/>
          <w:sz w:val="16"/>
        </w:rPr>
        <w:t>2 1</w:t>
      </w:r>
      <w:r>
        <w:rPr>
          <w:rFonts w:ascii="Palatino Linotype" w:hAnsi="Palatino Linotype"/>
          <w:i/>
          <w:sz w:val="24"/>
        </w:rPr>
        <w:t xml:space="preserve">Институт, Город, Россия </w:t>
      </w:r>
      <w:r>
        <w:rPr>
          <w:rFonts w:ascii="Trebuchet MS" w:hAnsi="Trebuchet MS"/>
          <w:position w:val="9"/>
          <w:sz w:val="16"/>
        </w:rPr>
        <w:t>2</w:t>
      </w:r>
      <w:r>
        <w:rPr>
          <w:rFonts w:ascii="Palatino Linotype" w:hAnsi="Palatino Linotype"/>
          <w:i/>
          <w:sz w:val="24"/>
        </w:rPr>
        <w:t>Affiliation, City, Country</w:t>
      </w:r>
    </w:p>
    <w:p w:rsidR="00BA09F4" w:rsidRDefault="00BA09F4">
      <w:pPr>
        <w:spacing w:line="294" w:lineRule="exact"/>
        <w:ind w:right="112"/>
        <w:jc w:val="center"/>
        <w:rPr>
          <w:rFonts w:ascii="Palatino Linotype"/>
          <w:i/>
          <w:sz w:val="24"/>
        </w:rPr>
      </w:pPr>
      <w:r>
        <w:rPr>
          <w:sz w:val="24"/>
        </w:rPr>
        <w:t>*email:</w:t>
      </w:r>
      <w:hyperlink r:id="rId5">
        <w:r>
          <w:rPr>
            <w:rFonts w:ascii="Palatino Linotype"/>
            <w:i/>
            <w:sz w:val="24"/>
          </w:rPr>
          <w:t>corresponding-</w:t>
        </w:r>
        <w:r>
          <w:rPr>
            <w:rFonts w:ascii="Palatino Linotype"/>
            <w:i/>
            <w:spacing w:val="-2"/>
            <w:sz w:val="24"/>
          </w:rPr>
          <w:t>author@mail.ru</w:t>
        </w:r>
      </w:hyperlink>
    </w:p>
    <w:p w:rsidR="00BA09F4" w:rsidRDefault="00BA09F4">
      <w:pPr>
        <w:pStyle w:val="BodyText"/>
        <w:spacing w:before="41"/>
        <w:rPr>
          <w:rFonts w:ascii="Palatino Linotype"/>
          <w:i/>
        </w:rPr>
      </w:pPr>
    </w:p>
    <w:p w:rsidR="00BA09F4" w:rsidRDefault="00BA09F4" w:rsidP="005F201E">
      <w:pPr>
        <w:pStyle w:val="BodyText"/>
        <w:spacing w:line="252" w:lineRule="auto"/>
        <w:ind w:left="22" w:right="116" w:firstLine="351"/>
        <w:jc w:val="both"/>
        <w:rPr>
          <w:w w:val="105"/>
          <w:lang w:val="en-US"/>
        </w:rPr>
      </w:pPr>
      <w:r w:rsidRPr="005F201E">
        <w:rPr>
          <w:w w:val="105"/>
        </w:rPr>
        <w:t xml:space="preserve">Конференция «Спиновая физика, спиновая химия и спиновая технология» будет проходить с 6 по 9 октября </w:t>
      </w:r>
      <w:smartTag w:uri="urn:schemas-microsoft-com:office:smarttags" w:element="metricconverter">
        <w:smartTagPr>
          <w:attr w:name="ProductID" w:val="2025 г"/>
        </w:smartTagPr>
        <w:r w:rsidRPr="005F201E">
          <w:rPr>
            <w:w w:val="105"/>
          </w:rPr>
          <w:t>2025 г</w:t>
        </w:r>
      </w:smartTag>
      <w:r w:rsidRPr="005F201E">
        <w:rPr>
          <w:w w:val="105"/>
        </w:rPr>
        <w:t>. в Санкт-Петербурге.</w:t>
      </w:r>
    </w:p>
    <w:p w:rsidR="00BA09F4" w:rsidRPr="005F201E" w:rsidRDefault="00BA09F4" w:rsidP="005F201E">
      <w:pPr>
        <w:pStyle w:val="BodyText"/>
        <w:spacing w:line="252" w:lineRule="auto"/>
        <w:ind w:left="22" w:right="116" w:firstLine="351"/>
        <w:jc w:val="both"/>
        <w:rPr>
          <w:w w:val="105"/>
          <w:lang w:val="en-US"/>
        </w:rPr>
      </w:pPr>
    </w:p>
    <w:p w:rsidR="00BA09F4" w:rsidRPr="005F201E" w:rsidRDefault="00BA09F4" w:rsidP="005F201E">
      <w:pPr>
        <w:pStyle w:val="BodyText"/>
        <w:spacing w:line="252" w:lineRule="auto"/>
        <w:ind w:left="22" w:right="116" w:firstLine="351"/>
        <w:jc w:val="both"/>
        <w:rPr>
          <w:w w:val="105"/>
        </w:rPr>
      </w:pPr>
      <w:r w:rsidRPr="005F201E">
        <w:rPr>
          <w:w w:val="105"/>
        </w:rPr>
        <w:t>Конференция представляет собой тематическое продолжение конференций "Spin physics, spin chemistry, and spin technology", прошедших в 2011 и 2023 годах в Казани, в 2015 году в Санкт-Петербурге и в 2018 году в Новосибирске. </w:t>
      </w:r>
    </w:p>
    <w:p w:rsidR="00BA09F4" w:rsidRPr="005F201E" w:rsidRDefault="00BA09F4" w:rsidP="00464DE8">
      <w:pPr>
        <w:rPr>
          <w:w w:val="105"/>
          <w:sz w:val="24"/>
          <w:szCs w:val="24"/>
          <w:lang w:val="en-US"/>
        </w:rPr>
      </w:pPr>
    </w:p>
    <w:p w:rsidR="00BA09F4" w:rsidRPr="005F201E" w:rsidRDefault="00BA09F4" w:rsidP="00464DE8">
      <w:pPr>
        <w:pStyle w:val="BodyText"/>
        <w:spacing w:line="252" w:lineRule="auto"/>
        <w:ind w:left="22" w:right="116" w:firstLine="351"/>
        <w:jc w:val="both"/>
        <w:rPr>
          <w:w w:val="105"/>
        </w:rPr>
      </w:pPr>
      <w:r w:rsidRPr="005F201E">
        <w:rPr>
          <w:w w:val="105"/>
        </w:rPr>
        <w:t xml:space="preserve">Программа конференции откроется обзорными докладами: Е.Л. Ивченко (ФТИ им. А.Ф. Иоффе), С.А. Никитова (ИРЭ имени В.А. Котельникова РАН) и Е.Г. Багрянской (НИОХ СО РАН). </w:t>
      </w:r>
    </w:p>
    <w:p w:rsidR="00BA09F4" w:rsidRDefault="00BA09F4" w:rsidP="00464DE8"/>
    <w:p w:rsidR="00BA09F4" w:rsidRPr="00464DE8" w:rsidRDefault="00BA09F4" w:rsidP="00464DE8">
      <w:pPr>
        <w:pStyle w:val="BodyText"/>
        <w:spacing w:before="1"/>
        <w:ind w:left="374"/>
        <w:rPr>
          <w:b/>
          <w:bCs/>
          <w:w w:val="105"/>
        </w:rPr>
      </w:pPr>
      <w:r w:rsidRPr="00464DE8">
        <w:rPr>
          <w:b/>
          <w:bCs/>
          <w:w w:val="105"/>
        </w:rPr>
        <w:t xml:space="preserve">Тематика конференции:  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Спин-зависимые явления в полупроводниках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Спин-зависимые химические реакции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Спиновые явления в низкоразмерных структурах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Спиновый транспорт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Физические основы магнитной томографии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Оптическая ориентация спинов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Спиновая поляризация молекул в процессе химических реакций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Сильно коррелированные спиновые системы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Магнитные атомы, молекулы и примеси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Спиновая динамика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Оптически детектируемый магнитный резонанс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Электрически детектируемый магнитный резонанс</w:t>
      </w:r>
    </w:p>
    <w:p w:rsidR="00BA09F4" w:rsidRPr="00464DE8" w:rsidRDefault="00BA09F4" w:rsidP="00464DE8">
      <w:pPr>
        <w:pStyle w:val="BodyText"/>
        <w:numPr>
          <w:ilvl w:val="0"/>
          <w:numId w:val="3"/>
        </w:numPr>
        <w:spacing w:before="1"/>
        <w:rPr>
          <w:w w:val="105"/>
        </w:rPr>
      </w:pPr>
      <w:r w:rsidRPr="00464DE8">
        <w:rPr>
          <w:w w:val="105"/>
        </w:rPr>
        <w:t>Спинтроника и приборы, использующие спиновые степени свободы</w:t>
      </w:r>
    </w:p>
    <w:p w:rsidR="00BA09F4" w:rsidRDefault="00BA09F4">
      <w:pPr>
        <w:pStyle w:val="BodyText"/>
        <w:spacing w:before="5"/>
      </w:pPr>
    </w:p>
    <w:p w:rsidR="00BA09F4" w:rsidRDefault="00BA09F4">
      <w:pPr>
        <w:pStyle w:val="BodyText"/>
        <w:spacing w:before="1"/>
        <w:ind w:left="374"/>
      </w:pPr>
      <w:r>
        <w:rPr>
          <w:w w:val="105"/>
        </w:rPr>
        <w:t>Важные</w:t>
      </w:r>
      <w:r w:rsidRPr="005F201E">
        <w:rPr>
          <w:w w:val="105"/>
        </w:rPr>
        <w:t xml:space="preserve"> </w:t>
      </w:r>
      <w:r>
        <w:rPr>
          <w:spacing w:val="-2"/>
          <w:w w:val="105"/>
        </w:rPr>
        <w:t>даты:</w:t>
      </w:r>
    </w:p>
    <w:p w:rsidR="00BA09F4" w:rsidRDefault="00BA09F4">
      <w:pPr>
        <w:pStyle w:val="BodyText"/>
        <w:spacing w:before="12"/>
        <w:ind w:left="22"/>
      </w:pPr>
      <w:r>
        <w:t>Срок</w:t>
      </w:r>
      <w:r w:rsidRPr="005F201E">
        <w:t xml:space="preserve"> </w:t>
      </w:r>
      <w:r>
        <w:t>подачи</w:t>
      </w:r>
      <w:r w:rsidRPr="005F201E">
        <w:t xml:space="preserve"> </w:t>
      </w:r>
      <w:r>
        <w:t>тезисов</w:t>
      </w:r>
      <w:r w:rsidRPr="005F201E">
        <w:t xml:space="preserve"> </w:t>
      </w:r>
      <w:r>
        <w:t>–</w:t>
      </w:r>
      <w:r w:rsidRPr="005F201E">
        <w:t xml:space="preserve"> 23 </w:t>
      </w:r>
      <w:r>
        <w:t>июня</w:t>
      </w:r>
      <w:r w:rsidRPr="005F201E">
        <w:t xml:space="preserve"> </w:t>
      </w:r>
      <w:r>
        <w:rPr>
          <w:spacing w:val="-4"/>
        </w:rPr>
        <w:t>2025</w:t>
      </w:r>
    </w:p>
    <w:p w:rsidR="00BA09F4" w:rsidRDefault="00BA09F4">
      <w:pPr>
        <w:pStyle w:val="BodyText"/>
        <w:spacing w:before="26"/>
      </w:pPr>
    </w:p>
    <w:p w:rsidR="00BA09F4" w:rsidRDefault="00BA09F4">
      <w:pPr>
        <w:pStyle w:val="BodyText"/>
        <w:spacing w:line="252" w:lineRule="auto"/>
        <w:ind w:left="22" w:right="119" w:firstLine="351"/>
        <w:jc w:val="both"/>
      </w:pPr>
      <w:r>
        <w:rPr>
          <w:w w:val="105"/>
        </w:rPr>
        <w:t>Тезисы должны содержать название работы, список авторов, место работы и содержательную часть размером от одного абзаца до одной страницы.</w:t>
      </w:r>
    </w:p>
    <w:p w:rsidR="00BA09F4" w:rsidRDefault="00BA09F4">
      <w:pPr>
        <w:pStyle w:val="BodyText"/>
        <w:spacing w:before="197"/>
        <w:rPr>
          <w:sz w:val="20"/>
        </w:rPr>
      </w:pPr>
      <w:r>
        <w:rPr>
          <w:noProof/>
          <w:lang w:eastAsia="ru-RU"/>
        </w:rPr>
        <w:pict>
          <v:group id="Group 1" o:spid="_x0000_s1026" style="position:absolute;margin-left:252.15pt;margin-top:22.6pt;width:93.25pt;height:31.9pt;z-index:-251658240;mso-wrap-distance-left:0;mso-wrap-distance-right:0;mso-position-horizontal-relative:page" coordsize="11842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">
            <v:shape id="Graphic 2" o:spid="_x0000_s1027" style="position:absolute;top:448;width:11842;height:13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" path="m,l1184046,e" filled="f" strokeweight=".14039mm">
              <v:path arrowok="t"/>
            </v:shape>
            <v:shape id="Graphic 3" o:spid="_x0000_s1028" style="position:absolute;left:25;top:473;width:12;height:3524;visibility:visible;mso-wrap-style:square;v-text-anchor:top" coordsize="127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" path="m,352132l,e" filled="f" strokeweight=".14039mm">
              <v:path arrowok="t"/>
            </v:shape>
            <v:shape id="Graphic 4" o:spid="_x0000_s1029" style="position:absolute;left:11815;top:473;width:12;height:3524;visibility:visible;mso-wrap-style:square;v-text-anchor:top" coordsize="127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" path="m,352132l,e" filled="f" strokeweight=".14039mm">
              <v:path arrowok="t"/>
            </v:shape>
            <v:shape id="Graphic 5" o:spid="_x0000_s1030" style="position:absolute;top:4020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" path="m,l1184046,e" filled="f" strokeweight=".1403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width:11842;height:4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BA09F4" w:rsidRDefault="00BA09F4">
                    <w:pPr>
                      <w:spacing w:before="15"/>
                      <w:ind w:left="67"/>
                      <w:rPr>
                        <w:sz w:val="49"/>
                      </w:rPr>
                    </w:pPr>
                    <w:r>
                      <w:rPr>
                        <w:spacing w:val="-2"/>
                        <w:sz w:val="49"/>
                      </w:rPr>
                      <w:t>Рисунок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09F4" w:rsidRDefault="00BA09F4">
      <w:pPr>
        <w:pStyle w:val="BodyText"/>
        <w:spacing w:before="145"/>
        <w:rPr>
          <w:sz w:val="22"/>
        </w:rPr>
      </w:pPr>
    </w:p>
    <w:p w:rsidR="00BA09F4" w:rsidRDefault="00BA09F4">
      <w:pPr>
        <w:spacing w:before="1"/>
        <w:ind w:right="94"/>
        <w:jc w:val="center"/>
        <w:rPr>
          <w:rFonts w:ascii="Georgia" w:hAnsi="Georgia"/>
        </w:rPr>
      </w:pPr>
      <w:r>
        <w:rPr>
          <w:sz w:val="24"/>
        </w:rPr>
        <w:t>Рис. 1:</w:t>
      </w:r>
      <w:r>
        <w:rPr>
          <w:rFonts w:ascii="Georgia" w:hAnsi="Georgia"/>
        </w:rPr>
        <w:t>Подпись</w:t>
      </w:r>
      <w:r>
        <w:rPr>
          <w:rFonts w:ascii="Georgia" w:hAnsi="Georgia"/>
          <w:spacing w:val="-2"/>
        </w:rPr>
        <w:t>рисунка.</w:t>
      </w:r>
    </w:p>
    <w:p w:rsidR="00BA09F4" w:rsidRDefault="00BA09F4">
      <w:pPr>
        <w:pStyle w:val="BodyText"/>
        <w:rPr>
          <w:rFonts w:ascii="Georgia"/>
          <w:sz w:val="22"/>
        </w:rPr>
      </w:pPr>
    </w:p>
    <w:p w:rsidR="00BA09F4" w:rsidRDefault="00BA09F4">
      <w:pPr>
        <w:pStyle w:val="BodyText"/>
        <w:rPr>
          <w:rFonts w:ascii="Georgia"/>
          <w:sz w:val="22"/>
        </w:rPr>
      </w:pPr>
    </w:p>
    <w:p w:rsidR="00BA09F4" w:rsidRDefault="00BA09F4">
      <w:pPr>
        <w:pStyle w:val="BodyText"/>
        <w:spacing w:before="84"/>
        <w:rPr>
          <w:rFonts w:ascii="Georgia"/>
          <w:sz w:val="22"/>
        </w:rPr>
      </w:pPr>
    </w:p>
    <w:p w:rsidR="00BA09F4" w:rsidRDefault="00BA09F4">
      <w:pPr>
        <w:ind w:left="374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7"/>
          <w:sz w:val="24"/>
        </w:rPr>
        <w:t>Список</w:t>
      </w:r>
      <w:r>
        <w:rPr>
          <w:rFonts w:ascii="Georgia" w:hAnsi="Georgia"/>
          <w:b/>
          <w:spacing w:val="-2"/>
          <w:sz w:val="24"/>
        </w:rPr>
        <w:t>литературы</w:t>
      </w:r>
    </w:p>
    <w:p w:rsidR="00BA09F4" w:rsidRDefault="00BA09F4">
      <w:pPr>
        <w:pStyle w:val="ListParagraph"/>
        <w:numPr>
          <w:ilvl w:val="0"/>
          <w:numId w:val="1"/>
        </w:numPr>
        <w:tabs>
          <w:tab w:val="left" w:pos="696"/>
        </w:tabs>
        <w:spacing w:before="126"/>
        <w:ind w:left="696" w:hanging="322"/>
        <w:rPr>
          <w:sz w:val="24"/>
        </w:rPr>
      </w:pPr>
      <w:r>
        <w:rPr>
          <w:w w:val="105"/>
          <w:sz w:val="24"/>
        </w:rPr>
        <w:t>А.Б.Автор,ПисьмавЖЭТФ</w:t>
      </w:r>
      <w:r>
        <w:rPr>
          <w:rFonts w:ascii="Georgia" w:hAnsi="Georgia"/>
          <w:b/>
          <w:w w:val="105"/>
          <w:sz w:val="24"/>
        </w:rPr>
        <w:t>54</w:t>
      </w:r>
      <w:r>
        <w:rPr>
          <w:w w:val="105"/>
          <w:sz w:val="24"/>
        </w:rPr>
        <w:t>,321</w:t>
      </w:r>
      <w:r>
        <w:rPr>
          <w:spacing w:val="-2"/>
          <w:w w:val="105"/>
          <w:sz w:val="24"/>
        </w:rPr>
        <w:t>(2024).</w:t>
      </w:r>
    </w:p>
    <w:p w:rsidR="00BA09F4" w:rsidRPr="00464DE8" w:rsidRDefault="00BA09F4">
      <w:pPr>
        <w:pStyle w:val="ListParagraph"/>
        <w:numPr>
          <w:ilvl w:val="0"/>
          <w:numId w:val="1"/>
        </w:numPr>
        <w:tabs>
          <w:tab w:val="left" w:pos="696"/>
        </w:tabs>
        <w:ind w:left="696" w:hanging="322"/>
        <w:rPr>
          <w:sz w:val="24"/>
          <w:lang w:val="en-US"/>
        </w:rPr>
      </w:pPr>
      <w:r w:rsidRPr="00464DE8">
        <w:rPr>
          <w:w w:val="105"/>
          <w:sz w:val="24"/>
          <w:lang w:val="en-US"/>
        </w:rPr>
        <w:t>A.B.Coauthor,Phys.Rev.B</w:t>
      </w:r>
      <w:r w:rsidRPr="00464DE8">
        <w:rPr>
          <w:rFonts w:ascii="Georgia"/>
          <w:b/>
          <w:w w:val="105"/>
          <w:sz w:val="24"/>
          <w:lang w:val="en-US"/>
        </w:rPr>
        <w:t>12</w:t>
      </w:r>
      <w:r w:rsidRPr="00464DE8">
        <w:rPr>
          <w:w w:val="105"/>
          <w:sz w:val="24"/>
          <w:lang w:val="en-US"/>
        </w:rPr>
        <w:t>,345678</w:t>
      </w:r>
      <w:r w:rsidRPr="00464DE8">
        <w:rPr>
          <w:spacing w:val="-2"/>
          <w:w w:val="105"/>
          <w:sz w:val="24"/>
          <w:lang w:val="en-US"/>
        </w:rPr>
        <w:t>(2024).</w:t>
      </w:r>
    </w:p>
    <w:sectPr w:rsidR="00BA09F4" w:rsidRPr="00464DE8" w:rsidSect="005026D4">
      <w:type w:val="continuous"/>
      <w:pgSz w:w="11910" w:h="16840"/>
      <w:pgMar w:top="1320" w:right="127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tka Text">
    <w:altName w:val="Segoe Script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183"/>
    <w:multiLevelType w:val="hybridMultilevel"/>
    <w:tmpl w:val="55EE1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B37D59"/>
    <w:multiLevelType w:val="hybridMultilevel"/>
    <w:tmpl w:val="40543908"/>
    <w:lvl w:ilvl="0" w:tplc="65A2650C">
      <w:start w:val="1"/>
      <w:numFmt w:val="decimal"/>
      <w:lvlText w:val="[%1]"/>
      <w:lvlJc w:val="left"/>
      <w:pPr>
        <w:ind w:left="699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4"/>
        <w:szCs w:val="24"/>
      </w:rPr>
    </w:lvl>
    <w:lvl w:ilvl="1" w:tplc="05CE22A8">
      <w:numFmt w:val="bullet"/>
      <w:lvlText w:val="•"/>
      <w:lvlJc w:val="left"/>
      <w:pPr>
        <w:ind w:left="1551" w:hanging="325"/>
      </w:pPr>
      <w:rPr>
        <w:rFonts w:hint="default"/>
      </w:rPr>
    </w:lvl>
    <w:lvl w:ilvl="2" w:tplc="ED8E1082">
      <w:numFmt w:val="bullet"/>
      <w:lvlText w:val="•"/>
      <w:lvlJc w:val="left"/>
      <w:pPr>
        <w:ind w:left="2402" w:hanging="325"/>
      </w:pPr>
      <w:rPr>
        <w:rFonts w:hint="default"/>
      </w:rPr>
    </w:lvl>
    <w:lvl w:ilvl="3" w:tplc="9D94D8D4">
      <w:numFmt w:val="bullet"/>
      <w:lvlText w:val="•"/>
      <w:lvlJc w:val="left"/>
      <w:pPr>
        <w:ind w:left="3254" w:hanging="325"/>
      </w:pPr>
      <w:rPr>
        <w:rFonts w:hint="default"/>
      </w:rPr>
    </w:lvl>
    <w:lvl w:ilvl="4" w:tplc="BEB0E968">
      <w:numFmt w:val="bullet"/>
      <w:lvlText w:val="•"/>
      <w:lvlJc w:val="left"/>
      <w:pPr>
        <w:ind w:left="4105" w:hanging="325"/>
      </w:pPr>
      <w:rPr>
        <w:rFonts w:hint="default"/>
      </w:rPr>
    </w:lvl>
    <w:lvl w:ilvl="5" w:tplc="C2F6FF5E">
      <w:numFmt w:val="bullet"/>
      <w:lvlText w:val="•"/>
      <w:lvlJc w:val="left"/>
      <w:pPr>
        <w:ind w:left="4956" w:hanging="325"/>
      </w:pPr>
      <w:rPr>
        <w:rFonts w:hint="default"/>
      </w:rPr>
    </w:lvl>
    <w:lvl w:ilvl="6" w:tplc="6B7006B6">
      <w:numFmt w:val="bullet"/>
      <w:lvlText w:val="•"/>
      <w:lvlJc w:val="left"/>
      <w:pPr>
        <w:ind w:left="5808" w:hanging="325"/>
      </w:pPr>
      <w:rPr>
        <w:rFonts w:hint="default"/>
      </w:rPr>
    </w:lvl>
    <w:lvl w:ilvl="7" w:tplc="EEF8607E">
      <w:numFmt w:val="bullet"/>
      <w:lvlText w:val="•"/>
      <w:lvlJc w:val="left"/>
      <w:pPr>
        <w:ind w:left="6659" w:hanging="325"/>
      </w:pPr>
      <w:rPr>
        <w:rFonts w:hint="default"/>
      </w:rPr>
    </w:lvl>
    <w:lvl w:ilvl="8" w:tplc="3A76340C">
      <w:numFmt w:val="bullet"/>
      <w:lvlText w:val="•"/>
      <w:lvlJc w:val="left"/>
      <w:pPr>
        <w:ind w:left="7510" w:hanging="325"/>
      </w:pPr>
      <w:rPr>
        <w:rFonts w:hint="default"/>
      </w:rPr>
    </w:lvl>
  </w:abstractNum>
  <w:abstractNum w:abstractNumId="2">
    <w:nsid w:val="64695071"/>
    <w:multiLevelType w:val="hybridMultilevel"/>
    <w:tmpl w:val="99E808F2"/>
    <w:lvl w:ilvl="0" w:tplc="0419000F">
      <w:start w:val="1"/>
      <w:numFmt w:val="decimal"/>
      <w:lvlText w:val="%1."/>
      <w:lvlJc w:val="left"/>
      <w:pPr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0D"/>
    <w:rsid w:val="00464DE8"/>
    <w:rsid w:val="005026D4"/>
    <w:rsid w:val="005F201E"/>
    <w:rsid w:val="009A27D6"/>
    <w:rsid w:val="00AF4482"/>
    <w:rsid w:val="00BA09F4"/>
    <w:rsid w:val="00C507B1"/>
    <w:rsid w:val="00DA54AC"/>
    <w:rsid w:val="00DD321F"/>
    <w:rsid w:val="00F8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D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026D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026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3420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026D4"/>
    <w:pPr>
      <w:spacing w:before="75"/>
      <w:ind w:left="17" w:right="112"/>
      <w:jc w:val="center"/>
    </w:pPr>
    <w:rPr>
      <w:rFonts w:ascii="Cambria" w:eastAsia="Calibri" w:hAnsi="Cambria" w:cs="Cambri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342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026D4"/>
    <w:pPr>
      <w:spacing w:before="12"/>
      <w:ind w:left="696" w:hanging="322"/>
    </w:pPr>
  </w:style>
  <w:style w:type="paragraph" w:customStyle="1" w:styleId="TableParagraph">
    <w:name w:val="Table Paragraph"/>
    <w:basedOn w:val="Normal"/>
    <w:uiPriority w:val="99"/>
    <w:rsid w:val="005026D4"/>
  </w:style>
  <w:style w:type="paragraph" w:styleId="NormalWeb">
    <w:name w:val="Normal (Web)"/>
    <w:basedOn w:val="Normal"/>
    <w:uiPriority w:val="99"/>
    <w:rsid w:val="00464D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responding-auth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</dc:title>
  <dc:subject/>
  <dc:creator>jane</dc:creator>
  <cp:keywords/>
  <dc:description/>
  <cp:lastModifiedBy>Nina</cp:lastModifiedBy>
  <cp:revision>2</cp:revision>
  <dcterms:created xsi:type="dcterms:W3CDTF">2025-05-26T11:56:00Z</dcterms:created>
  <dcterms:modified xsi:type="dcterms:W3CDTF">2025-05-26T11:56:00Z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TeX</vt:lpwstr>
  </property>
  <property fmtid="{D5CDD505-2E9C-101B-9397-08002B2CF9AE}" pid="3" name="PTEX.Fullbanner">
    <vt:lpwstr>This is pdfTeX, Version 3.14159265-2.6-1.40.21 (TeX Live 2020) kpathsea version 6.3.2</vt:lpwstr>
  </property>
  <property fmtid="{D5CDD505-2E9C-101B-9397-08002B2CF9AE}" pid="4" name="Producer">
    <vt:lpwstr>pdfTeX-1.40.21</vt:lpwstr>
  </property>
</Properties>
</file>